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Курсовой проект на тему «Проектирование железобетонного моста» по дисциплине </w:t>
      </w:r>
      <w:r w:rsidRPr="00C306AD">
        <w:rPr>
          <w:rFonts w:ascii="Times New Roman" w:hAnsi="Times New Roman" w:cs="Times New Roman"/>
          <w:color w:val="000000"/>
          <w:sz w:val="24"/>
          <w:szCs w:val="24"/>
        </w:rPr>
        <w:t>«Искусственные сооружения на автомобильных дорогах».</w:t>
      </w: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6AD" w:rsidRPr="00C306AD" w:rsidRDefault="00C306AD" w:rsidP="00C306A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C306AD">
        <w:rPr>
          <w:rFonts w:ascii="Times New Roman" w:hAnsi="Times New Roman" w:cs="Times New Roman"/>
          <w:caps/>
          <w:sz w:val="24"/>
          <w:szCs w:val="24"/>
        </w:rPr>
        <w:t>Литература</w:t>
      </w:r>
    </w:p>
    <w:p w:rsidR="00C306AD" w:rsidRPr="00C306AD" w:rsidRDefault="00C306AD" w:rsidP="00C306AD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aps/>
          <w:sz w:val="24"/>
          <w:szCs w:val="24"/>
        </w:rPr>
      </w:pP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СНиП 2.05.03-84*. Мосты и трубы / Минстрой России. – М.: ГП ЦПП, 1996, - 214 с.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СТ РК 1380-2005. Мостовые сооружения и водопропускные трубы на автомобильных дорогах. Нагрузки и воздействия. Астана, 2005, 30с.</w:t>
      </w:r>
    </w:p>
    <w:p w:rsidR="00C306AD" w:rsidRPr="00C306AD" w:rsidRDefault="00C306AD" w:rsidP="00C306AD">
      <w:pPr>
        <w:pStyle w:val="a3"/>
        <w:numPr>
          <w:ilvl w:val="0"/>
          <w:numId w:val="9"/>
        </w:numPr>
        <w:shd w:val="clear" w:color="auto" w:fill="FFFFFF"/>
        <w:tabs>
          <w:tab w:val="left" w:pos="406"/>
        </w:tabs>
        <w:spacing w:after="0" w:line="240" w:lineRule="auto"/>
        <w:jc w:val="both"/>
        <w:rPr>
          <w:rFonts w:ascii="Times New Roman" w:hAnsi="Times New Roman" w:cs="Times New Roman"/>
          <w:spacing w:val="-19"/>
          <w:sz w:val="24"/>
          <w:szCs w:val="24"/>
          <w:lang w:val="kk-KZ"/>
        </w:rPr>
      </w:pPr>
      <w:r w:rsidRPr="00C306AD">
        <w:rPr>
          <w:rFonts w:ascii="Times New Roman" w:hAnsi="Times New Roman" w:cs="Times New Roman"/>
          <w:sz w:val="24"/>
          <w:szCs w:val="24"/>
        </w:rPr>
        <w:t>ГОСТ 32960— 2014</w:t>
      </w:r>
      <w:r w:rsidRPr="00C306A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306AD">
        <w:rPr>
          <w:rFonts w:ascii="Times New Roman" w:hAnsi="Times New Roman" w:cs="Times New Roman"/>
          <w:sz w:val="24"/>
          <w:szCs w:val="24"/>
        </w:rPr>
        <w:t>Дороги автомобильные общего пользования НОРМАТИВНЫЕ НАГРУЗКИ, РАСЧЕТНЫЕ СХЕМЫ НАГРУЖЕНИЯ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Наставление по изысканию и проектированию железнодорожных и автодорожных мостовых переходов через водотоки. ЦНИИС, «Транспорт», 1972, 280 с.</w:t>
      </w:r>
    </w:p>
    <w:p w:rsidR="00C306AD" w:rsidRPr="00C306AD" w:rsidRDefault="00C306AD" w:rsidP="00C306AD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Проектирование деревянных и железобетонных мостов/ Под ред. </w:t>
      </w:r>
      <w:proofErr w:type="spellStart"/>
      <w:r w:rsidRPr="00C306AD">
        <w:rPr>
          <w:rFonts w:ascii="Times New Roman" w:hAnsi="Times New Roman" w:cs="Times New Roman"/>
          <w:sz w:val="24"/>
          <w:szCs w:val="24"/>
        </w:rPr>
        <w:t>А.А.Петропавловского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>: Учебник для студентов высш</w:t>
      </w:r>
      <w:proofErr w:type="gramStart"/>
      <w:r w:rsidRPr="00C306AD">
        <w:rPr>
          <w:rFonts w:ascii="Times New Roman" w:hAnsi="Times New Roman" w:cs="Times New Roman"/>
          <w:sz w:val="24"/>
          <w:szCs w:val="24"/>
        </w:rPr>
        <w:t>. учеб</w:t>
      </w:r>
      <w:proofErr w:type="gramEnd"/>
      <w:r w:rsidRPr="00C306AD">
        <w:rPr>
          <w:rFonts w:ascii="Times New Roman" w:hAnsi="Times New Roman" w:cs="Times New Roman"/>
          <w:sz w:val="24"/>
          <w:szCs w:val="24"/>
        </w:rPr>
        <w:t>. заведений, обучающихся по специальности «Мосты и транспортные тоннели».-М.: Транспорт, 1978.</w:t>
      </w:r>
    </w:p>
    <w:p w:rsidR="00C306AD" w:rsidRDefault="00C306AD" w:rsidP="00C306AD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Костерин Э.В. Основания и фундаменты. – М., Высш. </w:t>
      </w:r>
      <w:proofErr w:type="spellStart"/>
      <w:proofErr w:type="gramStart"/>
      <w:r w:rsidRPr="00C306AD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Pr="00C306AD">
        <w:rPr>
          <w:rFonts w:ascii="Times New Roman" w:hAnsi="Times New Roman" w:cs="Times New Roman"/>
          <w:sz w:val="24"/>
          <w:szCs w:val="24"/>
        </w:rPr>
        <w:t xml:space="preserve"> 1990, 431 с.</w:t>
      </w:r>
    </w:p>
    <w:p w:rsidR="00E550B1" w:rsidRPr="00E550B1" w:rsidRDefault="00E550B1" w:rsidP="00C306AD">
      <w:pPr>
        <w:pStyle w:val="a3"/>
        <w:numPr>
          <w:ilvl w:val="0"/>
          <w:numId w:val="9"/>
        </w:numPr>
        <w:spacing w:after="0" w:line="240" w:lineRule="auto"/>
        <w:jc w:val="both"/>
        <w:rPr>
          <w:rStyle w:val="11"/>
          <w:sz w:val="24"/>
          <w:szCs w:val="24"/>
        </w:rPr>
      </w:pPr>
      <w:r w:rsidRPr="00E550B1">
        <w:rPr>
          <w:rStyle w:val="11"/>
          <w:color w:val="000000"/>
          <w:sz w:val="24"/>
          <w:szCs w:val="24"/>
        </w:rPr>
        <w:t>Инженерные сооружения в транспортном строительстве.</w:t>
      </w:r>
      <w:r>
        <w:rPr>
          <w:rStyle w:val="11"/>
          <w:color w:val="000000"/>
          <w:sz w:val="24"/>
          <w:szCs w:val="24"/>
        </w:rPr>
        <w:t xml:space="preserve"> </w:t>
      </w:r>
      <w:r w:rsidRPr="00E550B1">
        <w:rPr>
          <w:rStyle w:val="11"/>
          <w:color w:val="000000"/>
          <w:sz w:val="24"/>
          <w:szCs w:val="24"/>
        </w:rPr>
        <w:t xml:space="preserve">И622 В 2 кн. Кн. 1 : учебник для студ. высш. учеб. заведений / [П. М. Саламахин, </w:t>
      </w:r>
      <w:r w:rsidRPr="00E550B1">
        <w:rPr>
          <w:rStyle w:val="11"/>
          <w:color w:val="000000"/>
          <w:sz w:val="24"/>
          <w:szCs w:val="24"/>
          <w:lang w:val="en-US"/>
        </w:rPr>
        <w:t>JI</w:t>
      </w:r>
      <w:r w:rsidRPr="00E550B1">
        <w:rPr>
          <w:rStyle w:val="11"/>
          <w:color w:val="000000"/>
          <w:sz w:val="24"/>
          <w:szCs w:val="24"/>
        </w:rPr>
        <w:t>. В. Маковский, В. И. Попов и др.]; под ред. П. М. Саламахина. — М. : Издательский центр «Акаде</w:t>
      </w:r>
      <w:r w:rsidRPr="00E550B1">
        <w:rPr>
          <w:rStyle w:val="11"/>
          <w:color w:val="000000"/>
          <w:sz w:val="24"/>
          <w:szCs w:val="24"/>
        </w:rPr>
        <w:softHyphen/>
        <w:t>мия», 2007. — 352 с</w:t>
      </w:r>
      <w:r>
        <w:rPr>
          <w:rStyle w:val="11"/>
          <w:color w:val="000000"/>
          <w:sz w:val="24"/>
          <w:szCs w:val="24"/>
        </w:rPr>
        <w:t>.</w:t>
      </w:r>
    </w:p>
    <w:p w:rsidR="00E550B1" w:rsidRPr="00C306AD" w:rsidRDefault="00E550B1" w:rsidP="00C306AD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0B1">
        <w:rPr>
          <w:rStyle w:val="11"/>
          <w:color w:val="000000"/>
          <w:sz w:val="24"/>
          <w:szCs w:val="24"/>
        </w:rPr>
        <w:t>Инженерные сооружения в транспортном строительстве.</w:t>
      </w:r>
      <w:r>
        <w:rPr>
          <w:rStyle w:val="11"/>
          <w:color w:val="000000"/>
          <w:sz w:val="24"/>
          <w:szCs w:val="24"/>
        </w:rPr>
        <w:t xml:space="preserve"> </w:t>
      </w:r>
      <w:r w:rsidRPr="00E550B1">
        <w:rPr>
          <w:rStyle w:val="11"/>
          <w:color w:val="000000"/>
          <w:sz w:val="24"/>
          <w:szCs w:val="24"/>
        </w:rPr>
        <w:t xml:space="preserve">И622 В 2 кн. Кн. </w:t>
      </w:r>
      <w:proofErr w:type="gramStart"/>
      <w:r>
        <w:rPr>
          <w:rStyle w:val="11"/>
          <w:color w:val="000000"/>
          <w:sz w:val="24"/>
          <w:szCs w:val="24"/>
        </w:rPr>
        <w:t>2</w:t>
      </w:r>
      <w:r w:rsidRPr="00E550B1">
        <w:rPr>
          <w:rStyle w:val="11"/>
          <w:color w:val="000000"/>
          <w:sz w:val="24"/>
          <w:szCs w:val="24"/>
        </w:rPr>
        <w:t xml:space="preserve"> :</w:t>
      </w:r>
      <w:proofErr w:type="gramEnd"/>
      <w:r w:rsidRPr="00E550B1">
        <w:rPr>
          <w:rStyle w:val="11"/>
          <w:color w:val="000000"/>
          <w:sz w:val="24"/>
          <w:szCs w:val="24"/>
        </w:rPr>
        <w:t xml:space="preserve"> учебник для студ. высш. учеб. заведений / [П. М. Саламахин, </w:t>
      </w:r>
      <w:r w:rsidRPr="00E550B1">
        <w:rPr>
          <w:rStyle w:val="11"/>
          <w:color w:val="000000"/>
          <w:sz w:val="24"/>
          <w:szCs w:val="24"/>
          <w:lang w:val="en-US"/>
        </w:rPr>
        <w:t>JI</w:t>
      </w:r>
      <w:r w:rsidRPr="00E550B1">
        <w:rPr>
          <w:rStyle w:val="11"/>
          <w:color w:val="000000"/>
          <w:sz w:val="24"/>
          <w:szCs w:val="24"/>
        </w:rPr>
        <w:t xml:space="preserve">. В. Маковский, В. И. Попов и др.]; под ред. П. М. Саламахина. — </w:t>
      </w:r>
      <w:proofErr w:type="gramStart"/>
      <w:r w:rsidRPr="00E550B1">
        <w:rPr>
          <w:rStyle w:val="11"/>
          <w:color w:val="000000"/>
          <w:sz w:val="24"/>
          <w:szCs w:val="24"/>
        </w:rPr>
        <w:t>М. :</w:t>
      </w:r>
      <w:proofErr w:type="gramEnd"/>
      <w:r w:rsidRPr="00E550B1">
        <w:rPr>
          <w:rStyle w:val="11"/>
          <w:color w:val="000000"/>
          <w:sz w:val="24"/>
          <w:szCs w:val="24"/>
        </w:rPr>
        <w:t xml:space="preserve"> Издательский центр «Акаде</w:t>
      </w:r>
      <w:r w:rsidRPr="00E550B1">
        <w:rPr>
          <w:rStyle w:val="11"/>
          <w:color w:val="000000"/>
          <w:sz w:val="24"/>
          <w:szCs w:val="24"/>
        </w:rPr>
        <w:softHyphen/>
        <w:t xml:space="preserve">мия», 2007. — </w:t>
      </w:r>
      <w:r>
        <w:rPr>
          <w:rStyle w:val="11"/>
          <w:color w:val="000000"/>
          <w:sz w:val="24"/>
          <w:szCs w:val="24"/>
        </w:rPr>
        <w:t>272</w:t>
      </w:r>
      <w:r w:rsidRPr="00E550B1">
        <w:rPr>
          <w:rStyle w:val="11"/>
          <w:color w:val="000000"/>
          <w:sz w:val="24"/>
          <w:szCs w:val="24"/>
        </w:rPr>
        <w:t xml:space="preserve"> с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Примеры расчета железобетонных мостов / Я.Д. Лившиц, М.М. Онищенко, А.А </w:t>
      </w:r>
      <w:proofErr w:type="spellStart"/>
      <w:r w:rsidRPr="00C306AD">
        <w:rPr>
          <w:rFonts w:ascii="Times New Roman" w:hAnsi="Times New Roman" w:cs="Times New Roman"/>
          <w:sz w:val="24"/>
          <w:szCs w:val="24"/>
        </w:rPr>
        <w:t>Шкуратовский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 xml:space="preserve"> – К.: </w:t>
      </w:r>
      <w:proofErr w:type="spellStart"/>
      <w:r w:rsidRPr="00C306AD">
        <w:rPr>
          <w:rFonts w:ascii="Times New Roman" w:hAnsi="Times New Roman" w:cs="Times New Roman"/>
          <w:sz w:val="24"/>
          <w:szCs w:val="24"/>
        </w:rPr>
        <w:t>Вища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06AD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>. Головное изд-во, 1986.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–263 с.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Российский В.А., Б.П. Назаренко, Н.А. Словинский. М Примеры проектирования сборных железобетонных мостов, Высшая школа. 1970. 520 с.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Новиков Ю.М. Проектирование вариантов железобетонного моста: Метод</w:t>
      </w:r>
      <w:proofErr w:type="gramStart"/>
      <w:r w:rsidRPr="00C306AD">
        <w:rPr>
          <w:rFonts w:ascii="Times New Roman" w:hAnsi="Times New Roman" w:cs="Times New Roman"/>
          <w:sz w:val="24"/>
          <w:szCs w:val="24"/>
        </w:rPr>
        <w:t>. указ</w:t>
      </w:r>
      <w:proofErr w:type="gramEnd"/>
      <w:r w:rsidRPr="00C306AD">
        <w:rPr>
          <w:rFonts w:ascii="Times New Roman" w:hAnsi="Times New Roman" w:cs="Times New Roman"/>
          <w:sz w:val="24"/>
          <w:szCs w:val="24"/>
        </w:rPr>
        <w:t xml:space="preserve">. по выполнению курсового и дипломного проекта по дисциплине «Проектирование мостов». ВКГТУ –Усть-Каменогорск, 2003 – 58с. </w:t>
      </w:r>
    </w:p>
    <w:p w:rsidR="00C306AD" w:rsidRPr="00C306AD" w:rsidRDefault="00C306AD" w:rsidP="00C306AD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Новиков Ю.М.  Расчёт и конструирование балочных разрезных пролётных строений железобетонных мостов. Усть-Каменогорск, 2004, 110 с.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Новиков Ю.М., </w:t>
      </w:r>
      <w:proofErr w:type="spellStart"/>
      <w:r w:rsidRPr="00C306AD">
        <w:rPr>
          <w:rFonts w:ascii="Times New Roman" w:hAnsi="Times New Roman" w:cs="Times New Roman"/>
          <w:sz w:val="24"/>
          <w:szCs w:val="24"/>
        </w:rPr>
        <w:t>Войцик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 xml:space="preserve"> А.В. Программа </w:t>
      </w:r>
      <w:proofErr w:type="spellStart"/>
      <w:r w:rsidRPr="00C306AD">
        <w:rPr>
          <w:rFonts w:ascii="Times New Roman" w:hAnsi="Times New Roman" w:cs="Times New Roman"/>
          <w:sz w:val="24"/>
          <w:szCs w:val="24"/>
          <w:lang w:val="en-US"/>
        </w:rPr>
        <w:t>GeoHar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 xml:space="preserve"> для определения геометрических характеристик поперечных сечений железобетонных балок. УКСДИ, 1980.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Новиков Ю.М., </w:t>
      </w:r>
      <w:proofErr w:type="spellStart"/>
      <w:r w:rsidRPr="00C306AD">
        <w:rPr>
          <w:rFonts w:ascii="Times New Roman" w:hAnsi="Times New Roman" w:cs="Times New Roman"/>
          <w:sz w:val="24"/>
          <w:szCs w:val="24"/>
        </w:rPr>
        <w:t>Войцик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 xml:space="preserve"> А.В.  Программа </w:t>
      </w:r>
      <w:proofErr w:type="spellStart"/>
      <w:r w:rsidRPr="00C306AD">
        <w:rPr>
          <w:rFonts w:ascii="Times New Roman" w:hAnsi="Times New Roman" w:cs="Times New Roman"/>
          <w:sz w:val="24"/>
          <w:szCs w:val="24"/>
          <w:lang w:val="en-US"/>
        </w:rPr>
        <w:t>LiVliDa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>, для построения линий влияния давлений на балки железобетонных мостов. УКСДИ, 1995.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Новиков Ю.М. Войцик А.В.  Программа КР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C306AD">
        <w:rPr>
          <w:rFonts w:ascii="Times New Roman" w:hAnsi="Times New Roman" w:cs="Times New Roman"/>
          <w:sz w:val="24"/>
          <w:szCs w:val="24"/>
        </w:rPr>
        <w:t xml:space="preserve"> по определению коэффициентов поперечной установки для балок пролетных строений мостов. УКСДИ, 1984.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Новиков Ю.М. Программа </w:t>
      </w:r>
      <w:proofErr w:type="spellStart"/>
      <w:r w:rsidRPr="00C306AD">
        <w:rPr>
          <w:rFonts w:ascii="Times New Roman" w:hAnsi="Times New Roman" w:cs="Times New Roman"/>
          <w:sz w:val="24"/>
          <w:szCs w:val="24"/>
          <w:lang w:val="en-US"/>
        </w:rPr>
        <w:t>UsGbb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 xml:space="preserve"> для определения усилий в балках железобетонных мостов. УКСДИ, 1984.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Гибшман М.Е. Теория расчёта мостов сложных пространственных систем. М., Транспорт, 1973, 200 с.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Гибшман М.Е. Проектирование транспортных сооружений М., Транспорт, 1980, 391 с.</w:t>
      </w:r>
    </w:p>
    <w:p w:rsidR="00C306AD" w:rsidRPr="00C306AD" w:rsidRDefault="00C306AD" w:rsidP="00C306A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Новиков Ю.М. Определение давления на балки пролётных строений мостов с использованием ПЭВМ. ВКТУ. – Усть-Каменогорск, 2000, 20 с.</w:t>
      </w: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6AD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>Дисциплина «Искусственные сооружения на автомобильных дорогах» необходима бакалаврам специальности «Проектирование и строительство автомобильных дорог</w:t>
      </w:r>
      <w:r w:rsidRPr="00C306AD">
        <w:rPr>
          <w:rFonts w:ascii="Times New Roman" w:hAnsi="Times New Roman" w:cs="Times New Roman"/>
          <w:sz w:val="24"/>
          <w:szCs w:val="24"/>
        </w:rPr>
        <w:t xml:space="preserve">» в их будущей производственной деятельности по проектированию, строительству и эксплуатации </w:t>
      </w:r>
      <w:r w:rsidRPr="00C306AD">
        <w:rPr>
          <w:rFonts w:ascii="Times New Roman" w:hAnsi="Times New Roman" w:cs="Times New Roman"/>
          <w:color w:val="000000"/>
          <w:sz w:val="24"/>
          <w:szCs w:val="24"/>
        </w:rPr>
        <w:t>мостов, труб и других искусственных сооружений на автомобильных дорогах.</w:t>
      </w: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 xml:space="preserve">Сухопутный транспорт пролегает по разнообразной местности, пересекая различные препятствия: городские магистрали, овраги, ущелья, ручьи, реки, озера, морские проливы и заливы, горные хребты. </w:t>
      </w: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 xml:space="preserve">Для обеспечения беспрепятственного движения транспорта на их путях строят различные искусственные сооружения: </w:t>
      </w:r>
    </w:p>
    <w:p w:rsidR="00C306AD" w:rsidRPr="00C306AD" w:rsidRDefault="00C306AD" w:rsidP="00C306AD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 xml:space="preserve">трубы; </w:t>
      </w:r>
    </w:p>
    <w:p w:rsidR="00C306AD" w:rsidRPr="00C306AD" w:rsidRDefault="00C306AD" w:rsidP="00C306AD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 xml:space="preserve">мостовые сооружения – мост, путепровод, акведук, виадук, эстакада; </w:t>
      </w:r>
    </w:p>
    <w:p w:rsidR="00C306AD" w:rsidRPr="00C306AD" w:rsidRDefault="00C306AD" w:rsidP="00C306AD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 xml:space="preserve">водная или ледовая переправа; </w:t>
      </w:r>
    </w:p>
    <w:p w:rsidR="00C306AD" w:rsidRPr="00C306AD" w:rsidRDefault="00C306AD" w:rsidP="00C306AD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 xml:space="preserve">тоннель. </w:t>
      </w: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6AD">
        <w:rPr>
          <w:rFonts w:ascii="Times New Roman" w:hAnsi="Times New Roman" w:cs="Times New Roman"/>
          <w:color w:val="000000"/>
          <w:sz w:val="24"/>
          <w:szCs w:val="24"/>
        </w:rPr>
        <w:t>Искусственные сооружения, как и все инженерные сооружения, проектируют, основываясь на технико-экономическом сравнении различных вариантов. Необходимо стремиться к тому, чтобы сооружение наилучшим образом удовлетворяло потребности транспорта, выполнялись бы условия по обеспечению надежности, долговечности, безопасной эксплуатации, бесперебойного пропуска паводков и ледохода, экономного расходования материалов.</w:t>
      </w:r>
    </w:p>
    <w:p w:rsidR="00E550B1" w:rsidRDefault="00F268E7" w:rsidP="00C306AD">
      <w:pPr>
        <w:pStyle w:val="2"/>
        <w:ind w:firstLine="709"/>
        <w:jc w:val="both"/>
        <w:rPr>
          <w:sz w:val="24"/>
          <w:szCs w:val="24"/>
        </w:rPr>
      </w:pPr>
      <w:r w:rsidRPr="00C306AD">
        <w:rPr>
          <w:sz w:val="24"/>
          <w:szCs w:val="24"/>
        </w:rPr>
        <w:t>Проектирование моста представляет сложную инженерную задачу, которая требует знаний и опыта в области проектирования мостовых переходов и конструкций мостов.</w:t>
      </w:r>
    </w:p>
    <w:p w:rsidR="00F268E7" w:rsidRPr="00E550B1" w:rsidRDefault="00E550B1" w:rsidP="00C306AD">
      <w:pPr>
        <w:pStyle w:val="2"/>
        <w:ind w:firstLine="709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E550B1">
        <w:rPr>
          <w:rFonts w:eastAsiaTheme="minorHAnsi"/>
          <w:sz w:val="24"/>
          <w:szCs w:val="24"/>
          <w:lang w:eastAsia="en-US"/>
        </w:rPr>
        <w:t xml:space="preserve">Проектирование, строительство и эксплуатация искусственных сооружений </w:t>
      </w:r>
      <w:r>
        <w:rPr>
          <w:rFonts w:eastAsiaTheme="minorHAnsi"/>
          <w:sz w:val="24"/>
          <w:szCs w:val="24"/>
          <w:lang w:eastAsia="en-US"/>
        </w:rPr>
        <w:t>–</w:t>
      </w:r>
      <w:r w:rsidRPr="00E550B1">
        <w:rPr>
          <w:rFonts w:eastAsiaTheme="minorHAnsi"/>
          <w:sz w:val="24"/>
          <w:szCs w:val="24"/>
          <w:lang w:eastAsia="en-US"/>
        </w:rPr>
        <w:t xml:space="preserve"> сложный и взаимосвязанный процесс, руковод</w:t>
      </w:r>
      <w:r w:rsidRPr="00E550B1">
        <w:rPr>
          <w:rFonts w:eastAsiaTheme="minorHAnsi"/>
          <w:sz w:val="24"/>
          <w:szCs w:val="24"/>
          <w:lang w:eastAsia="en-US"/>
        </w:rPr>
        <w:softHyphen/>
        <w:t>ство которым должно производиться высококвалифицированны</w:t>
      </w:r>
      <w:r w:rsidRPr="00E550B1">
        <w:rPr>
          <w:rFonts w:eastAsiaTheme="minorHAnsi"/>
          <w:sz w:val="24"/>
          <w:szCs w:val="24"/>
          <w:lang w:eastAsia="en-US"/>
        </w:rPr>
        <w:softHyphen/>
        <w:t>ми инженерами по специальности «мосты и транспортные тонне</w:t>
      </w:r>
      <w:r w:rsidRPr="00E550B1">
        <w:rPr>
          <w:rFonts w:eastAsiaTheme="minorHAnsi"/>
          <w:sz w:val="24"/>
          <w:szCs w:val="24"/>
          <w:lang w:eastAsia="en-US"/>
        </w:rPr>
        <w:softHyphen/>
        <w:t>ли». Соответствующую подготовку в этой области необходимо иметь и инженерам-дорожникам, так как многим из них в практиче</w:t>
      </w:r>
      <w:r w:rsidRPr="00E550B1">
        <w:rPr>
          <w:rFonts w:eastAsiaTheme="minorHAnsi"/>
          <w:sz w:val="24"/>
          <w:szCs w:val="24"/>
          <w:lang w:eastAsia="en-US"/>
        </w:rPr>
        <w:softHyphen/>
        <w:t>ской работе приходится решать вопросы строительства и эксплу</w:t>
      </w:r>
      <w:r w:rsidRPr="00E550B1">
        <w:rPr>
          <w:rFonts w:eastAsiaTheme="minorHAnsi"/>
          <w:sz w:val="24"/>
          <w:szCs w:val="24"/>
          <w:lang w:eastAsia="en-US"/>
        </w:rPr>
        <w:softHyphen/>
        <w:t>атации мостов, труб и тоннелей.</w:t>
      </w:r>
      <w:r w:rsidR="00F268E7" w:rsidRPr="00E550B1"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</w:p>
    <w:p w:rsidR="00F268E7" w:rsidRPr="00C306AD" w:rsidRDefault="00F268E7" w:rsidP="00C306AD">
      <w:pPr>
        <w:pStyle w:val="3"/>
        <w:ind w:firstLine="709"/>
        <w:rPr>
          <w:sz w:val="24"/>
          <w:szCs w:val="24"/>
        </w:rPr>
      </w:pPr>
      <w:r w:rsidRPr="00C306AD">
        <w:rPr>
          <w:sz w:val="24"/>
          <w:szCs w:val="24"/>
        </w:rPr>
        <w:t>В курсовом проекте рассмотрены вопросы проектирования схемы моста и расчёт балок пролётного строения через несудоходную реку.</w:t>
      </w:r>
    </w:p>
    <w:p w:rsidR="00F268E7" w:rsidRPr="00C306AD" w:rsidRDefault="00F268E7" w:rsidP="00C306AD">
      <w:pPr>
        <w:pStyle w:val="2"/>
        <w:ind w:firstLine="709"/>
        <w:jc w:val="both"/>
        <w:rPr>
          <w:sz w:val="24"/>
          <w:szCs w:val="24"/>
        </w:rPr>
      </w:pPr>
      <w:r w:rsidRPr="00C306AD">
        <w:rPr>
          <w:sz w:val="24"/>
          <w:szCs w:val="24"/>
        </w:rPr>
        <w:t xml:space="preserve">При проектировании схемы моста обычно составляется несколько вариантов, различающихся между собой длиной пролётов, конструкцией пролётного строения и опор. Производится сравнение вариантов и выбор наилучшего из них по стоимости и техническим характеристикам. </w:t>
      </w:r>
    </w:p>
    <w:p w:rsidR="00F268E7" w:rsidRPr="00C306AD" w:rsidRDefault="00F268E7" w:rsidP="00C306AD">
      <w:pPr>
        <w:pStyle w:val="2"/>
        <w:ind w:firstLine="709"/>
        <w:jc w:val="both"/>
        <w:rPr>
          <w:sz w:val="24"/>
          <w:szCs w:val="24"/>
        </w:rPr>
      </w:pPr>
      <w:r w:rsidRPr="00C306AD">
        <w:rPr>
          <w:sz w:val="24"/>
          <w:szCs w:val="24"/>
        </w:rPr>
        <w:t>В данном курсовом проекте составляется только один вариант, а именно, вариант балочного разрезного пролётного строения. Перед проектированием схемы моста студент должен по литературным данным и конспектам лекций освежить в памяти сведения о конструкции балочных разрезных пролетных строений и опор.</w:t>
      </w:r>
    </w:p>
    <w:p w:rsidR="00F268E7" w:rsidRPr="00C306AD" w:rsidRDefault="00F268E7" w:rsidP="00C306AD">
      <w:pPr>
        <w:pStyle w:val="2"/>
        <w:ind w:firstLine="0"/>
        <w:jc w:val="both"/>
        <w:rPr>
          <w:sz w:val="24"/>
          <w:szCs w:val="24"/>
        </w:rPr>
      </w:pPr>
    </w:p>
    <w:p w:rsidR="00F268E7" w:rsidRPr="00C306AD" w:rsidRDefault="00F268E7" w:rsidP="00E97303">
      <w:pPr>
        <w:pStyle w:val="2"/>
        <w:ind w:firstLine="0"/>
        <w:jc w:val="center"/>
        <w:rPr>
          <w:sz w:val="24"/>
          <w:szCs w:val="24"/>
        </w:rPr>
      </w:pPr>
      <w:r w:rsidRPr="00C306AD">
        <w:rPr>
          <w:sz w:val="24"/>
          <w:szCs w:val="24"/>
        </w:rPr>
        <w:t>ЗАДАНИЕ</w:t>
      </w:r>
    </w:p>
    <w:p w:rsidR="00F268E7" w:rsidRPr="00C306AD" w:rsidRDefault="00F268E7" w:rsidP="00E97303">
      <w:pPr>
        <w:pStyle w:val="2"/>
        <w:ind w:firstLine="0"/>
        <w:jc w:val="center"/>
        <w:rPr>
          <w:sz w:val="24"/>
          <w:szCs w:val="24"/>
        </w:rPr>
      </w:pPr>
      <w:r w:rsidRPr="00C306AD">
        <w:rPr>
          <w:sz w:val="24"/>
          <w:szCs w:val="24"/>
        </w:rPr>
        <w:t>НА КУРСОВОЙ ПРОЕКТ ЖЕЛЕЗОБЕТОННОГО МОСТА</w:t>
      </w:r>
    </w:p>
    <w:p w:rsidR="00F268E7" w:rsidRPr="00C306AD" w:rsidRDefault="00F268E7" w:rsidP="00E9730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C306AD">
        <w:rPr>
          <w:rFonts w:ascii="Times New Roman" w:hAnsi="Times New Roman" w:cs="Times New Roman"/>
          <w:spacing w:val="-1"/>
          <w:sz w:val="24"/>
          <w:szCs w:val="24"/>
        </w:rPr>
        <w:t>2020-2021 учебный год</w:t>
      </w:r>
    </w:p>
    <w:p w:rsidR="00F268E7" w:rsidRPr="00C306AD" w:rsidRDefault="00F268E7" w:rsidP="00C306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F268E7" w:rsidRPr="00C306AD" w:rsidRDefault="00F268E7" w:rsidP="00C306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C306AD">
        <w:rPr>
          <w:rFonts w:ascii="Times New Roman" w:hAnsi="Times New Roman" w:cs="Times New Roman"/>
          <w:spacing w:val="-1"/>
          <w:sz w:val="24"/>
          <w:szCs w:val="24"/>
        </w:rPr>
        <w:t>Требуется запроектировать железобетонный мост через несудоходную реку.</w:t>
      </w:r>
      <w:r w:rsidRPr="00C306AD">
        <w:rPr>
          <w:rFonts w:ascii="Times New Roman" w:hAnsi="Times New Roman" w:cs="Times New Roman"/>
          <w:sz w:val="24"/>
          <w:szCs w:val="24"/>
        </w:rPr>
        <w:t xml:space="preserve">  Содержание проекта: разработка схемы моста, р</w:t>
      </w:r>
      <w:r w:rsidRPr="00C306AD">
        <w:rPr>
          <w:rFonts w:ascii="Times New Roman" w:hAnsi="Times New Roman" w:cs="Times New Roman"/>
          <w:spacing w:val="1"/>
          <w:sz w:val="24"/>
          <w:szCs w:val="24"/>
        </w:rPr>
        <w:t>асчёт и конструирование одной из балок разрезного пролётного строения.</w:t>
      </w:r>
    </w:p>
    <w:p w:rsidR="00F268E7" w:rsidRPr="00C306AD" w:rsidRDefault="00F268E7" w:rsidP="00C306AD">
      <w:pPr>
        <w:tabs>
          <w:tab w:val="num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Исходные данные для проектирования студент принимает по двум последним цифрам номера зачётной книжки (таблицы 1-3). Студент оформляет бланк исходных данных в следующем виде.</w:t>
      </w:r>
    </w:p>
    <w:p w:rsidR="00E97303" w:rsidRDefault="00E97303" w:rsidP="00E9730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F268E7" w:rsidRPr="00C306AD" w:rsidRDefault="00F268E7" w:rsidP="00E9730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aps/>
          <w:spacing w:val="-1"/>
          <w:sz w:val="24"/>
          <w:szCs w:val="24"/>
        </w:rPr>
      </w:pPr>
      <w:r w:rsidRPr="00C306AD">
        <w:rPr>
          <w:rFonts w:ascii="Times New Roman" w:hAnsi="Times New Roman" w:cs="Times New Roman"/>
          <w:caps/>
          <w:sz w:val="24"/>
          <w:szCs w:val="24"/>
        </w:rPr>
        <w:lastRenderedPageBreak/>
        <w:t>ЗАДАНИЕ</w:t>
      </w:r>
      <w:r w:rsidRPr="00C306AD">
        <w:rPr>
          <w:rFonts w:ascii="Times New Roman" w:hAnsi="Times New Roman" w:cs="Times New Roman"/>
          <w:caps/>
          <w:spacing w:val="-1"/>
          <w:sz w:val="24"/>
          <w:szCs w:val="24"/>
        </w:rPr>
        <w:t xml:space="preserve"> на курсовой проект</w:t>
      </w:r>
    </w:p>
    <w:p w:rsidR="00F268E7" w:rsidRPr="00C306AD" w:rsidRDefault="00F268E7" w:rsidP="00E9730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aps/>
          <w:spacing w:val="-1"/>
          <w:sz w:val="24"/>
          <w:szCs w:val="24"/>
        </w:rPr>
      </w:pPr>
      <w:r w:rsidRPr="00C306AD">
        <w:rPr>
          <w:rFonts w:ascii="Times New Roman" w:hAnsi="Times New Roman" w:cs="Times New Roman"/>
          <w:caps/>
          <w:spacing w:val="-1"/>
          <w:sz w:val="24"/>
          <w:szCs w:val="24"/>
        </w:rPr>
        <w:t>«ПРОЕКТ ЖЕЛЕЗОБЕТОННОГО моста»</w:t>
      </w:r>
    </w:p>
    <w:p w:rsidR="00F268E7" w:rsidRPr="00C306AD" w:rsidRDefault="00F268E7" w:rsidP="00E97303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студенту группы      ______________________</w:t>
      </w:r>
    </w:p>
    <w:p w:rsidR="00F268E7" w:rsidRPr="00C306AD" w:rsidRDefault="00F268E7" w:rsidP="00C306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68E7" w:rsidRPr="00C306AD" w:rsidRDefault="00F268E7" w:rsidP="00C306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6AD">
        <w:rPr>
          <w:rFonts w:ascii="Times New Roman" w:hAnsi="Times New Roman" w:cs="Times New Roman"/>
          <w:spacing w:val="1"/>
          <w:sz w:val="24"/>
          <w:szCs w:val="24"/>
        </w:rPr>
        <w:t xml:space="preserve">1 Профиль мостового перехода   - по таблицам 1 и 2. </w:t>
      </w:r>
    </w:p>
    <w:p w:rsidR="00F268E7" w:rsidRPr="00C306AD" w:rsidRDefault="00F268E7" w:rsidP="00C306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70"/>
        <w:gridCol w:w="649"/>
        <w:gridCol w:w="861"/>
        <w:gridCol w:w="861"/>
        <w:gridCol w:w="861"/>
        <w:gridCol w:w="861"/>
        <w:gridCol w:w="861"/>
        <w:gridCol w:w="861"/>
        <w:gridCol w:w="861"/>
        <w:gridCol w:w="954"/>
      </w:tblGrid>
      <w:tr w:rsidR="00F268E7" w:rsidRPr="00C306AD" w:rsidTr="00F268E7">
        <w:trPr>
          <w:cantSplit/>
          <w:trHeight w:val="732"/>
        </w:trPr>
        <w:tc>
          <w:tcPr>
            <w:tcW w:w="1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Отметки</w:t>
            </w:r>
          </w:p>
        </w:tc>
        <w:tc>
          <w:tcPr>
            <w:tcW w:w="76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А1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Б1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Г1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Д1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Е1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Ж1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З1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И1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К1</w:t>
            </w:r>
          </w:p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8E7" w:rsidRPr="00C306AD" w:rsidTr="00F268E7">
        <w:trPr>
          <w:cantSplit/>
          <w:trHeight w:hRule="exact" w:val="546"/>
        </w:trPr>
        <w:tc>
          <w:tcPr>
            <w:tcW w:w="1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Расстояния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а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б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в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г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д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е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ж</w:t>
            </w:r>
          </w:p>
        </w:tc>
        <w:tc>
          <w:tcPr>
            <w:tcW w:w="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з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и</w:t>
            </w:r>
          </w:p>
        </w:tc>
      </w:tr>
    </w:tbl>
    <w:p w:rsidR="00F268E7" w:rsidRPr="00C306AD" w:rsidRDefault="00F268E7" w:rsidP="00C306AD">
      <w:pPr>
        <w:shd w:val="clear" w:color="auto" w:fill="FFFFFF"/>
        <w:tabs>
          <w:tab w:val="left" w:pos="290"/>
        </w:tabs>
        <w:spacing w:after="0" w:line="240" w:lineRule="auto"/>
        <w:jc w:val="both"/>
        <w:rPr>
          <w:rFonts w:ascii="Times New Roman" w:hAnsi="Times New Roman" w:cs="Times New Roman"/>
          <w:spacing w:val="4"/>
          <w:sz w:val="24"/>
          <w:szCs w:val="24"/>
        </w:rPr>
      </w:pP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9"/>
          <w:sz w:val="24"/>
          <w:szCs w:val="24"/>
        </w:rPr>
      </w:pPr>
      <w:r w:rsidRPr="00C306AD">
        <w:rPr>
          <w:rFonts w:ascii="Times New Roman" w:hAnsi="Times New Roman" w:cs="Times New Roman"/>
          <w:spacing w:val="4"/>
          <w:sz w:val="24"/>
          <w:szCs w:val="24"/>
        </w:rPr>
        <w:t>Горизонт меженных вод ГМВ = Г1 м;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C306AD">
        <w:rPr>
          <w:rFonts w:ascii="Times New Roman" w:hAnsi="Times New Roman" w:cs="Times New Roman"/>
          <w:spacing w:val="1"/>
          <w:sz w:val="24"/>
          <w:szCs w:val="24"/>
        </w:rPr>
        <w:t>Горизонт высоких вод ГВВ = В1м</w:t>
      </w:r>
      <w:r w:rsidRPr="00C306AD">
        <w:rPr>
          <w:rFonts w:ascii="Times New Roman" w:hAnsi="Times New Roman" w:cs="Times New Roman"/>
          <w:spacing w:val="4"/>
          <w:sz w:val="24"/>
          <w:szCs w:val="24"/>
        </w:rPr>
        <w:t>;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C306AD">
        <w:rPr>
          <w:rFonts w:ascii="Times New Roman" w:hAnsi="Times New Roman" w:cs="Times New Roman"/>
          <w:spacing w:val="-3"/>
          <w:sz w:val="24"/>
          <w:szCs w:val="24"/>
        </w:rPr>
        <w:t>Горизонт высокого ледохода ГВЛ = ГВВ - 0,5 м</w:t>
      </w:r>
      <w:r w:rsidRPr="00C306AD">
        <w:rPr>
          <w:rFonts w:ascii="Times New Roman" w:hAnsi="Times New Roman" w:cs="Times New Roman"/>
          <w:spacing w:val="4"/>
          <w:sz w:val="24"/>
          <w:szCs w:val="24"/>
        </w:rPr>
        <w:t>;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C306AD">
        <w:rPr>
          <w:rFonts w:ascii="Times New Roman" w:hAnsi="Times New Roman" w:cs="Times New Roman"/>
          <w:spacing w:val="6"/>
          <w:sz w:val="24"/>
          <w:szCs w:val="24"/>
        </w:rPr>
        <w:t>Горизонт низкого ледохода ГНЛ = ГМВ+0,5 м</w:t>
      </w:r>
      <w:r w:rsidRPr="00C306AD">
        <w:rPr>
          <w:rFonts w:ascii="Times New Roman" w:hAnsi="Times New Roman" w:cs="Times New Roman"/>
          <w:spacing w:val="4"/>
          <w:sz w:val="24"/>
          <w:szCs w:val="24"/>
        </w:rPr>
        <w:t>;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C306AD">
        <w:rPr>
          <w:rFonts w:ascii="Times New Roman" w:hAnsi="Times New Roman" w:cs="Times New Roman"/>
          <w:spacing w:val="4"/>
          <w:sz w:val="24"/>
          <w:szCs w:val="24"/>
        </w:rPr>
        <w:t>Отметка верха проезжей части – (Б1 + Н) м;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C306AD">
        <w:rPr>
          <w:rFonts w:ascii="Times New Roman" w:hAnsi="Times New Roman" w:cs="Times New Roman"/>
          <w:spacing w:val="7"/>
          <w:sz w:val="24"/>
          <w:szCs w:val="24"/>
        </w:rPr>
        <w:t xml:space="preserve">Толщина льда - </w:t>
      </w:r>
      <w:r w:rsidRPr="00C306AD">
        <w:rPr>
          <w:rFonts w:ascii="Times New Roman" w:hAnsi="Times New Roman" w:cs="Times New Roman"/>
          <w:spacing w:val="7"/>
          <w:sz w:val="24"/>
          <w:szCs w:val="24"/>
          <w:lang w:val="en-US"/>
        </w:rPr>
        <w:t>h</w:t>
      </w:r>
      <w:r w:rsidRPr="00C306AD">
        <w:rPr>
          <w:rFonts w:ascii="Times New Roman" w:hAnsi="Times New Roman" w:cs="Times New Roman"/>
          <w:spacing w:val="7"/>
          <w:sz w:val="24"/>
          <w:szCs w:val="24"/>
        </w:rPr>
        <w:t xml:space="preserve"> м </w:t>
      </w:r>
      <w:r w:rsidRPr="00C306AD">
        <w:rPr>
          <w:rFonts w:ascii="Times New Roman" w:hAnsi="Times New Roman" w:cs="Times New Roman"/>
          <w:spacing w:val="-1"/>
          <w:sz w:val="24"/>
          <w:szCs w:val="24"/>
        </w:rPr>
        <w:t>по таблице 3</w:t>
      </w:r>
      <w:r w:rsidRPr="00C306AD">
        <w:rPr>
          <w:rFonts w:ascii="Times New Roman" w:hAnsi="Times New Roman" w:cs="Times New Roman"/>
          <w:spacing w:val="4"/>
          <w:sz w:val="24"/>
          <w:szCs w:val="24"/>
        </w:rPr>
        <w:t>;</w:t>
      </w:r>
      <w:r w:rsidRPr="00C306A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29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Отверстие моста – 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L</w:t>
      </w:r>
      <w:proofErr w:type="spellStart"/>
      <w:r w:rsidRPr="00C306AD">
        <w:rPr>
          <w:rFonts w:ascii="Times New Roman" w:hAnsi="Times New Roman" w:cs="Times New Roman"/>
          <w:sz w:val="24"/>
          <w:szCs w:val="24"/>
        </w:rPr>
        <w:t>отв</w:t>
      </w:r>
      <w:proofErr w:type="spellEnd"/>
      <w:r w:rsidRPr="00C306AD">
        <w:rPr>
          <w:rFonts w:ascii="Times New Roman" w:hAnsi="Times New Roman" w:cs="Times New Roman"/>
          <w:sz w:val="24"/>
          <w:szCs w:val="24"/>
        </w:rPr>
        <w:t xml:space="preserve"> = (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306AD">
        <w:rPr>
          <w:rFonts w:ascii="Times New Roman" w:hAnsi="Times New Roman" w:cs="Times New Roman"/>
          <w:sz w:val="24"/>
          <w:szCs w:val="24"/>
        </w:rPr>
        <w:t xml:space="preserve"> – 50) м,  </w:t>
      </w:r>
    </w:p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6AD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C306AD">
        <w:rPr>
          <w:rFonts w:ascii="Times New Roman" w:hAnsi="Times New Roman" w:cs="Times New Roman"/>
          <w:sz w:val="24"/>
          <w:szCs w:val="24"/>
        </w:rPr>
        <w:t xml:space="preserve"> L = В+Г+Д+Е+Ж, то есть сумме указанных расстояний на продольном профиле</w:t>
      </w:r>
      <w:r w:rsidRPr="00C306AD">
        <w:rPr>
          <w:rFonts w:ascii="Times New Roman" w:hAnsi="Times New Roman" w:cs="Times New Roman"/>
          <w:spacing w:val="4"/>
          <w:sz w:val="24"/>
          <w:szCs w:val="24"/>
        </w:rPr>
        <w:t>;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306AD">
        <w:rPr>
          <w:rFonts w:ascii="Times New Roman" w:hAnsi="Times New Roman" w:cs="Times New Roman"/>
          <w:spacing w:val="-1"/>
          <w:sz w:val="24"/>
          <w:szCs w:val="24"/>
        </w:rPr>
        <w:t>Категория дороги – по таблице 3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306AD">
        <w:rPr>
          <w:rFonts w:ascii="Times New Roman" w:hAnsi="Times New Roman" w:cs="Times New Roman"/>
          <w:spacing w:val="-1"/>
          <w:sz w:val="24"/>
          <w:szCs w:val="24"/>
        </w:rPr>
        <w:t>Габарит тротуаров – по таблице 3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pacing w:val="-1"/>
          <w:sz w:val="24"/>
          <w:szCs w:val="24"/>
        </w:rPr>
        <w:t>Геолог</w:t>
      </w:r>
      <w:r w:rsidRPr="00C306AD">
        <w:rPr>
          <w:rFonts w:ascii="Times New Roman" w:hAnsi="Times New Roman" w:cs="Times New Roman"/>
          <w:sz w:val="24"/>
          <w:szCs w:val="24"/>
        </w:rPr>
        <w:t xml:space="preserve">ические условия – слой 1 толщиной 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C306AD">
        <w:rPr>
          <w:rFonts w:ascii="Times New Roman" w:hAnsi="Times New Roman" w:cs="Times New Roman"/>
          <w:sz w:val="24"/>
          <w:szCs w:val="24"/>
        </w:rPr>
        <w:t xml:space="preserve">1 до отметки </w:t>
      </w:r>
    </w:p>
    <w:p w:rsidR="00F268E7" w:rsidRPr="00C306AD" w:rsidRDefault="00F268E7" w:rsidP="00C306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(Д1 – 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C306AD">
        <w:rPr>
          <w:rFonts w:ascii="Times New Roman" w:hAnsi="Times New Roman" w:cs="Times New Roman"/>
          <w:sz w:val="24"/>
          <w:szCs w:val="24"/>
        </w:rPr>
        <w:t xml:space="preserve">1) м, далее слой 2; по </w:t>
      </w:r>
      <w:r w:rsidRPr="00C306AD">
        <w:rPr>
          <w:rFonts w:ascii="Times New Roman" w:hAnsi="Times New Roman" w:cs="Times New Roman"/>
          <w:spacing w:val="-1"/>
          <w:sz w:val="24"/>
          <w:szCs w:val="24"/>
        </w:rPr>
        <w:t>таблице 3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40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9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Номер рассчитываемой балки – по </w:t>
      </w:r>
      <w:r w:rsidRPr="00C306AD">
        <w:rPr>
          <w:rFonts w:ascii="Times New Roman" w:hAnsi="Times New Roman" w:cs="Times New Roman"/>
          <w:spacing w:val="-1"/>
          <w:sz w:val="24"/>
          <w:szCs w:val="24"/>
        </w:rPr>
        <w:t>таблице 3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40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9"/>
          <w:sz w:val="24"/>
          <w:szCs w:val="24"/>
        </w:rPr>
      </w:pPr>
      <w:r w:rsidRPr="00C306AD">
        <w:rPr>
          <w:rFonts w:ascii="Times New Roman" w:hAnsi="Times New Roman" w:cs="Times New Roman"/>
          <w:spacing w:val="-1"/>
          <w:sz w:val="24"/>
          <w:szCs w:val="24"/>
        </w:rPr>
        <w:t xml:space="preserve">Класс бетона </w:t>
      </w:r>
      <w:r w:rsidRPr="00C306AD">
        <w:rPr>
          <w:rFonts w:ascii="Times New Roman" w:hAnsi="Times New Roman" w:cs="Times New Roman"/>
          <w:sz w:val="24"/>
          <w:szCs w:val="24"/>
        </w:rPr>
        <w:t xml:space="preserve">по </w:t>
      </w:r>
      <w:r w:rsidRPr="00C306AD">
        <w:rPr>
          <w:rFonts w:ascii="Times New Roman" w:hAnsi="Times New Roman" w:cs="Times New Roman"/>
          <w:spacing w:val="-1"/>
          <w:sz w:val="24"/>
          <w:szCs w:val="24"/>
        </w:rPr>
        <w:t>таблице 3.</w:t>
      </w:r>
    </w:p>
    <w:p w:rsidR="00F268E7" w:rsidRPr="00C306AD" w:rsidRDefault="00F268E7" w:rsidP="00C306AD">
      <w:pPr>
        <w:widowControl w:val="0"/>
        <w:numPr>
          <w:ilvl w:val="0"/>
          <w:numId w:val="1"/>
        </w:numPr>
        <w:shd w:val="clear" w:color="auto" w:fill="FFFFFF"/>
        <w:tabs>
          <w:tab w:val="left" w:pos="40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9"/>
          <w:sz w:val="24"/>
          <w:szCs w:val="24"/>
        </w:rPr>
      </w:pPr>
      <w:r w:rsidRPr="00C306AD">
        <w:rPr>
          <w:rFonts w:ascii="Times New Roman" w:hAnsi="Times New Roman" w:cs="Times New Roman"/>
          <w:spacing w:val="-19"/>
          <w:sz w:val="24"/>
          <w:szCs w:val="24"/>
        </w:rPr>
        <w:t xml:space="preserve">Скорость движения ледохода </w:t>
      </w:r>
      <w:r w:rsidRPr="00C306AD">
        <w:rPr>
          <w:rFonts w:ascii="Times New Roman" w:hAnsi="Times New Roman" w:cs="Times New Roman"/>
          <w:sz w:val="24"/>
          <w:szCs w:val="24"/>
        </w:rPr>
        <w:t xml:space="preserve">по </w:t>
      </w:r>
      <w:r w:rsidRPr="00C306AD">
        <w:rPr>
          <w:rFonts w:ascii="Times New Roman" w:hAnsi="Times New Roman" w:cs="Times New Roman"/>
          <w:spacing w:val="-1"/>
          <w:sz w:val="24"/>
          <w:szCs w:val="24"/>
        </w:rPr>
        <w:t>таблице 3.</w:t>
      </w:r>
    </w:p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Таблица 1 – Расстояния, 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911"/>
        <w:gridCol w:w="911"/>
        <w:gridCol w:w="912"/>
        <w:gridCol w:w="911"/>
        <w:gridCol w:w="911"/>
        <w:gridCol w:w="912"/>
        <w:gridCol w:w="911"/>
        <w:gridCol w:w="911"/>
        <w:gridCol w:w="912"/>
      </w:tblGrid>
      <w:tr w:rsidR="00F268E7" w:rsidRPr="00C306AD" w:rsidTr="00406043">
        <w:trPr>
          <w:trHeight w:val="38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Предпоследняя</w:t>
            </w:r>
          </w:p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цифра</w:t>
            </w:r>
            <w:proofErr w:type="gramEnd"/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а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б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в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г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д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е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ж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з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и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30,1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20,9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20,8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16,0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15,3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30,7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40,2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25,1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15,3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40,2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15,6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15,1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28,1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17,3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34,4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22,6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13,1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35,8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28,2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18,3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26,5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35,1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24,4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</w:tr>
      <w:tr w:rsidR="00F268E7" w:rsidRPr="00C306AD" w:rsidTr="00406043">
        <w:trPr>
          <w:trHeight w:val="31"/>
        </w:trPr>
        <w:tc>
          <w:tcPr>
            <w:tcW w:w="1260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16,1</w:t>
            </w:r>
          </w:p>
        </w:tc>
        <w:tc>
          <w:tcPr>
            <w:tcW w:w="91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912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9,3</w:t>
            </w:r>
          </w:p>
        </w:tc>
      </w:tr>
    </w:tbl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Таблица </w:t>
      </w:r>
      <w:proofErr w:type="gramStart"/>
      <w:r w:rsidRPr="00C306AD">
        <w:rPr>
          <w:rFonts w:ascii="Times New Roman" w:hAnsi="Times New Roman" w:cs="Times New Roman"/>
          <w:sz w:val="24"/>
          <w:szCs w:val="24"/>
        </w:rPr>
        <w:t>2  –</w:t>
      </w:r>
      <w:proofErr w:type="gramEnd"/>
      <w:r w:rsidRPr="00C306AD">
        <w:rPr>
          <w:rFonts w:ascii="Times New Roman" w:hAnsi="Times New Roman" w:cs="Times New Roman"/>
          <w:sz w:val="24"/>
          <w:szCs w:val="24"/>
        </w:rPr>
        <w:t xml:space="preserve"> Отметки, 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</w:tblGrid>
      <w:tr w:rsidR="00F268E7" w:rsidRPr="00C306AD" w:rsidTr="00406043">
        <w:trPr>
          <w:trHeight w:val="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Последняя</w:t>
            </w:r>
          </w:p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цифра</w:t>
            </w:r>
            <w:proofErr w:type="gramEnd"/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а1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б1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в1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г1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д1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е1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ж1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з1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caps/>
                <w:sz w:val="24"/>
                <w:szCs w:val="24"/>
              </w:rPr>
              <w:t>и1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К1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19,1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16,0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18,7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19,6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14,4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17,0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20,9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19,0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17,1</w:t>
            </w:r>
          </w:p>
        </w:tc>
      </w:tr>
      <w:tr w:rsidR="00F268E7" w:rsidRPr="00C306AD" w:rsidTr="00406043">
        <w:trPr>
          <w:trHeight w:val="34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14,4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17,5</w:t>
            </w:r>
          </w:p>
        </w:tc>
      </w:tr>
      <w:tr w:rsidR="00F268E7" w:rsidRPr="00C306AD" w:rsidTr="00406043">
        <w:trPr>
          <w:trHeight w:val="3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12,1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15,9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17,9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8E7" w:rsidRPr="00C306AD" w:rsidRDefault="00F268E7" w:rsidP="00C306AD">
            <w:pPr>
              <w:shd w:val="clear" w:color="auto" w:fill="FFFFFF"/>
              <w:tabs>
                <w:tab w:val="left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18,8</w:t>
            </w:r>
          </w:p>
        </w:tc>
      </w:tr>
    </w:tbl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Таблица 3 – Параметры мостового перехода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31"/>
        <w:gridCol w:w="703"/>
        <w:gridCol w:w="703"/>
        <w:gridCol w:w="703"/>
        <w:gridCol w:w="703"/>
        <w:gridCol w:w="703"/>
        <w:gridCol w:w="703"/>
        <w:gridCol w:w="703"/>
        <w:gridCol w:w="703"/>
        <w:gridCol w:w="703"/>
        <w:gridCol w:w="704"/>
      </w:tblGrid>
      <w:tr w:rsidR="00F268E7" w:rsidRPr="00C306AD" w:rsidTr="00406043">
        <w:trPr>
          <w:trHeight w:val="34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Последняя</w:t>
            </w:r>
          </w:p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цифра</w:t>
            </w:r>
            <w:proofErr w:type="gramEnd"/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Высота насыпи Н, м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,6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Скорость движения ледохода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Толщина льда, м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Категория дороги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Габарит тротуаров, м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F268E7" w:rsidRPr="00C306AD" w:rsidTr="00406043">
        <w:trPr>
          <w:trHeight w:val="355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 xml:space="preserve">Слой грунта 1* 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Слой грунта 2*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 xml:space="preserve">Толщина слоя 1- </w:t>
            </w:r>
            <w:r w:rsidRPr="00C306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h1</w:t>
            </w: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Номер рассчитываемой балки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268E7" w:rsidRPr="00C306AD" w:rsidTr="00406043">
        <w:trPr>
          <w:trHeight w:val="27"/>
        </w:trPr>
        <w:tc>
          <w:tcPr>
            <w:tcW w:w="2431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Класс бетона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В30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В35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В40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В45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В30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В35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В40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В45</w:t>
            </w:r>
          </w:p>
        </w:tc>
        <w:tc>
          <w:tcPr>
            <w:tcW w:w="703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В35</w:t>
            </w:r>
          </w:p>
        </w:tc>
        <w:tc>
          <w:tcPr>
            <w:tcW w:w="704" w:type="dxa"/>
          </w:tcPr>
          <w:p w:rsidR="00F268E7" w:rsidRPr="00C306AD" w:rsidRDefault="00F268E7" w:rsidP="00C306AD">
            <w:pPr>
              <w:shd w:val="clear" w:color="auto" w:fill="FFFFFF"/>
              <w:tabs>
                <w:tab w:val="left" w:pos="40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6AD">
              <w:rPr>
                <w:rFonts w:ascii="Times New Roman" w:hAnsi="Times New Roman" w:cs="Times New Roman"/>
                <w:sz w:val="24"/>
                <w:szCs w:val="24"/>
              </w:rPr>
              <w:t>В40</w:t>
            </w:r>
          </w:p>
        </w:tc>
      </w:tr>
    </w:tbl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ind w:firstLine="408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* Примечание. Номера слоёв </w:t>
      </w:r>
      <w:r w:rsidR="00E04C01" w:rsidRPr="00C306AD">
        <w:rPr>
          <w:rFonts w:ascii="Times New Roman" w:hAnsi="Times New Roman" w:cs="Times New Roman"/>
          <w:sz w:val="24"/>
          <w:szCs w:val="24"/>
        </w:rPr>
        <w:t>грунта принимаются</w:t>
      </w:r>
      <w:r w:rsidRPr="00C306AD">
        <w:rPr>
          <w:rFonts w:ascii="Times New Roman" w:hAnsi="Times New Roman" w:cs="Times New Roman"/>
          <w:sz w:val="24"/>
          <w:szCs w:val="24"/>
        </w:rPr>
        <w:t xml:space="preserve"> следующие:</w:t>
      </w:r>
    </w:p>
    <w:p w:rsidR="00F268E7" w:rsidRPr="00C306AD" w:rsidRDefault="00F268E7" w:rsidP="00C306AD">
      <w:pPr>
        <w:shd w:val="clear" w:color="auto" w:fill="FFFFFF"/>
        <w:tabs>
          <w:tab w:val="left" w:pos="40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1- мелкий песок; 2- песок средней крупности; 3- крупный песок; 4- супесь; 5- суглинок; 6 - глина; 7 - галечник; 8 - галька с валунами; </w:t>
      </w:r>
    </w:p>
    <w:p w:rsidR="00F268E7" w:rsidRPr="00C306AD" w:rsidRDefault="00F268E7" w:rsidP="00C306AD">
      <w:pPr>
        <w:pStyle w:val="a3"/>
        <w:numPr>
          <w:ilvl w:val="0"/>
          <w:numId w:val="4"/>
        </w:numPr>
        <w:shd w:val="clear" w:color="auto" w:fill="FFFFFF"/>
        <w:tabs>
          <w:tab w:val="left" w:pos="40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- скала.</w:t>
      </w: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6AD" w:rsidRPr="00C306AD" w:rsidRDefault="00C306AD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6AD">
        <w:rPr>
          <w:rFonts w:ascii="Times New Roman" w:hAnsi="Times New Roman" w:cs="Times New Roman"/>
          <w:b/>
          <w:sz w:val="24"/>
          <w:szCs w:val="24"/>
        </w:rPr>
        <w:t>Практическая работа №1</w:t>
      </w: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C306AD">
        <w:rPr>
          <w:rFonts w:ascii="Times New Roman" w:hAnsi="Times New Roman" w:cs="Times New Roman"/>
          <w:caps/>
          <w:sz w:val="24"/>
          <w:szCs w:val="24"/>
        </w:rPr>
        <w:t>1 Составление схемы железобетонного моста</w:t>
      </w:r>
    </w:p>
    <w:p w:rsidR="00E04C01" w:rsidRPr="00C306AD" w:rsidRDefault="00E04C01" w:rsidP="00C306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4C01" w:rsidRPr="00C306AD" w:rsidRDefault="00E04C01" w:rsidP="00C306AD">
      <w:pPr>
        <w:pStyle w:val="2"/>
        <w:jc w:val="both"/>
        <w:rPr>
          <w:sz w:val="24"/>
          <w:szCs w:val="24"/>
        </w:rPr>
      </w:pPr>
      <w:r w:rsidRPr="00C306AD">
        <w:rPr>
          <w:sz w:val="24"/>
          <w:szCs w:val="24"/>
        </w:rPr>
        <w:t>Проектирование конструктивной схемы моста включает в себя определение генеральных размеров сооружения, обоснование наиболее целесообразных величин его пролетов, выбор рационального типа фундаментов и опор, систем пролетных строений. От правильного решения зависят технико-экономические показатели сооружения: стоимость моста, его надежность, эксплуатационные расходы и внешний вид.</w:t>
      </w:r>
    </w:p>
    <w:p w:rsidR="00E04C01" w:rsidRPr="00C306AD" w:rsidRDefault="00E04C01" w:rsidP="00C30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Работа по составлению конструктивной схемы моста, как правило, выполняется по следующей схеме:</w:t>
      </w:r>
    </w:p>
    <w:p w:rsidR="00E04C01" w:rsidRPr="00C306AD" w:rsidRDefault="00E04C01" w:rsidP="00C306AD">
      <w:pPr>
        <w:numPr>
          <w:ilvl w:val="0"/>
          <w:numId w:val="2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Вычерчивается продольный профиль мостового перехода.</w:t>
      </w:r>
    </w:p>
    <w:p w:rsidR="00E04C01" w:rsidRPr="00C306AD" w:rsidRDefault="00E04C01" w:rsidP="00C306AD">
      <w:pPr>
        <w:numPr>
          <w:ilvl w:val="0"/>
          <w:numId w:val="2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По заданному отверстию и определённой студентом или заданной преподавателем длине балок производится разбивка моста на пролёты. </w:t>
      </w:r>
    </w:p>
    <w:p w:rsidR="00E04C01" w:rsidRPr="00C306AD" w:rsidRDefault="00E04C01" w:rsidP="00C306AD">
      <w:pPr>
        <w:numPr>
          <w:ilvl w:val="0"/>
          <w:numId w:val="2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По заданной отметке насыпи определяется высота моста.</w:t>
      </w:r>
    </w:p>
    <w:p w:rsidR="00E04C01" w:rsidRPr="00C306AD" w:rsidRDefault="00E04C01" w:rsidP="00C306AD">
      <w:pPr>
        <w:numPr>
          <w:ilvl w:val="0"/>
          <w:numId w:val="2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По заданным геологическим условиям выбирается тип фундамента.</w:t>
      </w:r>
    </w:p>
    <w:p w:rsidR="00E04C01" w:rsidRPr="00C306AD" w:rsidRDefault="00E04C01" w:rsidP="00C306AD">
      <w:pPr>
        <w:numPr>
          <w:ilvl w:val="0"/>
          <w:numId w:val="2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По заданной толщине льда и высоте моста определяется тип опоры.</w:t>
      </w:r>
    </w:p>
    <w:p w:rsidR="00E04C01" w:rsidRPr="00C306AD" w:rsidRDefault="00E04C01" w:rsidP="00C306AD">
      <w:pPr>
        <w:numPr>
          <w:ilvl w:val="0"/>
          <w:numId w:val="2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По высоте насыпи в начале и в конце моста определяется тип береговой опоры. </w:t>
      </w:r>
    </w:p>
    <w:p w:rsidR="00E04C01" w:rsidRPr="00C306AD" w:rsidRDefault="00E04C01" w:rsidP="00C306AD">
      <w:pPr>
        <w:numPr>
          <w:ilvl w:val="0"/>
          <w:numId w:val="2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По заданному габариту проезжей части и тротуаров определяется число балок и расстояния между ними. </w:t>
      </w:r>
    </w:p>
    <w:p w:rsidR="00E04C01" w:rsidRPr="00C306AD" w:rsidRDefault="00E04C01" w:rsidP="00C306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7303" w:rsidRDefault="00E97303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303" w:rsidRDefault="00E97303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303" w:rsidRDefault="00E97303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303" w:rsidRDefault="00E97303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303" w:rsidRDefault="00E97303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6AD">
        <w:rPr>
          <w:rFonts w:ascii="Times New Roman" w:hAnsi="Times New Roman" w:cs="Times New Roman"/>
          <w:b/>
          <w:sz w:val="24"/>
          <w:szCs w:val="24"/>
        </w:rPr>
        <w:lastRenderedPageBreak/>
        <w:t>1.1 Профиль мостового перехода</w:t>
      </w:r>
    </w:p>
    <w:p w:rsidR="00E04C01" w:rsidRPr="00C306AD" w:rsidRDefault="00E04C01" w:rsidP="00C306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4C01" w:rsidRPr="00C306AD" w:rsidRDefault="00E04C01" w:rsidP="00C30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5FC1200F" wp14:editId="0EF7CCB3">
            <wp:simplePos x="0" y="0"/>
            <wp:positionH relativeFrom="column">
              <wp:posOffset>131445</wp:posOffset>
            </wp:positionH>
            <wp:positionV relativeFrom="paragraph">
              <wp:posOffset>800735</wp:posOffset>
            </wp:positionV>
            <wp:extent cx="5940425" cy="2702560"/>
            <wp:effectExtent l="0" t="0" r="3175" b="254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06AD">
        <w:rPr>
          <w:rFonts w:ascii="Times New Roman" w:hAnsi="Times New Roman" w:cs="Times New Roman"/>
          <w:sz w:val="24"/>
          <w:szCs w:val="24"/>
        </w:rPr>
        <w:t xml:space="preserve">Продольный профиль по оси мостового перехода дает расположение наибольших глубин по ширине реки. Схема продольного профиля показана на рисунке 1.1. </w:t>
      </w:r>
    </w:p>
    <w:p w:rsidR="00E04C01" w:rsidRPr="00C306AD" w:rsidRDefault="00E04C01" w:rsidP="00C30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4C01" w:rsidRPr="00C306AD" w:rsidRDefault="00E04C01" w:rsidP="00C30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E04C01" w:rsidRPr="00C306AD" w:rsidRDefault="00E04C01" w:rsidP="00C30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Рисунок 1.1- Продольный профиль мостового перехода </w:t>
      </w:r>
    </w:p>
    <w:p w:rsidR="00E04C01" w:rsidRPr="00C306AD" w:rsidRDefault="00E04C01" w:rsidP="00C306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>На продольном профиле наносится геологический разрез, отметки горизонты воды в паводок и межень, горизонта ледохода и уровня верха проезжей части дороги (рисунок 1.1).</w:t>
      </w: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Профиль вычерчивается на листе формата А1. Вертикальный и горизонтальный масштабы принимаются одинаковыми. </w:t>
      </w: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На профиле откладывается заданное отверстие моста (рисунок 1.1). Согласно СНиП 2.05.03-84* отверстие моста не должно быть меньше ширины устойчивого русла. Поэтому если заданное отверстие оказалось меньше ширины русла в межень, то его принимают равным этой ширине. </w:t>
      </w: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Проведя линии откосов конусов с уклоном 1:1,5 до пересечения с линией верха проезжей части, определяют ориентировочную длину моста по настилу 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306AD">
        <w:rPr>
          <w:rFonts w:ascii="Times New Roman" w:hAnsi="Times New Roman" w:cs="Times New Roman"/>
          <w:sz w:val="24"/>
          <w:szCs w:val="24"/>
        </w:rPr>
        <w:t xml:space="preserve">н. </w:t>
      </w:r>
    </w:p>
    <w:p w:rsidR="00E04C01" w:rsidRPr="00C306AD" w:rsidRDefault="00E04C01" w:rsidP="00C306AD">
      <w:pPr>
        <w:pStyle w:val="3"/>
        <w:ind w:firstLine="709"/>
        <w:rPr>
          <w:sz w:val="24"/>
          <w:szCs w:val="24"/>
        </w:rPr>
      </w:pPr>
      <w:r w:rsidRPr="00C306AD">
        <w:rPr>
          <w:sz w:val="24"/>
          <w:szCs w:val="24"/>
        </w:rPr>
        <w:t xml:space="preserve">На профиль наносятся линии общего и местного размывов. В курсовом проекте коэффициент общего размыва можно определять приближенно по формуле </w:t>
      </w:r>
    </w:p>
    <w:p w:rsidR="00E04C01" w:rsidRPr="00C306AD" w:rsidRDefault="00E04C01" w:rsidP="00E9730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position w:val="-30"/>
          <w:sz w:val="24"/>
          <w:szCs w:val="24"/>
        </w:rPr>
        <w:object w:dxaOrig="8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40.2pt" o:ole="" fillcolor="window">
            <v:imagedata r:id="rId6" o:title=""/>
          </v:shape>
          <o:OLEObject Type="Embed" ProgID="Equation.3" ShapeID="_x0000_i1025" DrawAspect="Content" ObjectID="_1692625442" r:id="rId7"/>
        </w:object>
      </w:r>
      <w:r w:rsidRPr="00C306AD">
        <w:rPr>
          <w:rFonts w:ascii="Times New Roman" w:hAnsi="Times New Roman" w:cs="Times New Roman"/>
          <w:sz w:val="24"/>
          <w:szCs w:val="24"/>
        </w:rPr>
        <w:t xml:space="preserve">                         (1.1)</w:t>
      </w: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6AD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C306AD">
        <w:rPr>
          <w:rFonts w:ascii="Times New Roman" w:hAnsi="Times New Roman" w:cs="Times New Roman"/>
          <w:sz w:val="24"/>
          <w:szCs w:val="24"/>
        </w:rPr>
        <w:t xml:space="preserve"> </w:t>
      </w:r>
      <w:r w:rsidRPr="00C306AD">
        <w:rPr>
          <w:rFonts w:ascii="Times New Roman" w:hAnsi="Times New Roman" w:cs="Times New Roman"/>
          <w:i/>
          <w:sz w:val="24"/>
          <w:szCs w:val="24"/>
        </w:rPr>
        <w:sym w:font="Symbol" w:char="F077"/>
      </w:r>
      <w:r w:rsidRPr="00C306A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1 </w:t>
      </w:r>
      <w:r w:rsidRPr="00C306AD">
        <w:rPr>
          <w:rFonts w:ascii="Times New Roman" w:hAnsi="Times New Roman" w:cs="Times New Roman"/>
          <w:sz w:val="24"/>
          <w:szCs w:val="24"/>
        </w:rPr>
        <w:t>– площадь живого сечения реки до стеснения русла (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ABCDEFGHA</w:t>
      </w:r>
      <w:r w:rsidRPr="00C306AD">
        <w:rPr>
          <w:rFonts w:ascii="Times New Roman" w:hAnsi="Times New Roman" w:cs="Times New Roman"/>
          <w:sz w:val="24"/>
          <w:szCs w:val="24"/>
        </w:rPr>
        <w:t xml:space="preserve"> на рисунке 1.1);</w:t>
      </w: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i/>
          <w:sz w:val="24"/>
          <w:szCs w:val="24"/>
        </w:rPr>
        <w:sym w:font="Symbol" w:char="F077"/>
      </w:r>
      <w:r w:rsidRPr="00C306AD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C306A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306AD">
        <w:rPr>
          <w:rFonts w:ascii="Times New Roman" w:hAnsi="Times New Roman" w:cs="Times New Roman"/>
          <w:sz w:val="24"/>
          <w:szCs w:val="24"/>
        </w:rPr>
        <w:t>– площадь живого сечения реки после стеснения русла (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C306AD">
        <w:rPr>
          <w:rFonts w:ascii="Times New Roman" w:hAnsi="Times New Roman" w:cs="Times New Roman"/>
          <w:sz w:val="24"/>
          <w:szCs w:val="24"/>
        </w:rPr>
        <w:t>'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C306AD">
        <w:rPr>
          <w:rFonts w:ascii="Times New Roman" w:hAnsi="Times New Roman" w:cs="Times New Roman"/>
          <w:sz w:val="24"/>
          <w:szCs w:val="24"/>
        </w:rPr>
        <w:t>'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306AD">
        <w:rPr>
          <w:rFonts w:ascii="Times New Roman" w:hAnsi="Times New Roman" w:cs="Times New Roman"/>
          <w:sz w:val="24"/>
          <w:szCs w:val="24"/>
        </w:rPr>
        <w:t>'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EFGH</w:t>
      </w:r>
      <w:r w:rsidRPr="00C306AD">
        <w:rPr>
          <w:rFonts w:ascii="Times New Roman" w:hAnsi="Times New Roman" w:cs="Times New Roman"/>
          <w:sz w:val="24"/>
          <w:szCs w:val="24"/>
        </w:rPr>
        <w:t>'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C306AD">
        <w:rPr>
          <w:rFonts w:ascii="Times New Roman" w:hAnsi="Times New Roman" w:cs="Times New Roman"/>
          <w:sz w:val="24"/>
          <w:szCs w:val="24"/>
        </w:rPr>
        <w:t xml:space="preserve">'), определяется по заданному отверстию моста </w:t>
      </w:r>
      <w:r w:rsidRPr="00C306AD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306AD">
        <w:rPr>
          <w:rFonts w:ascii="Times New Roman" w:hAnsi="Times New Roman" w:cs="Times New Roman"/>
          <w:sz w:val="24"/>
          <w:szCs w:val="24"/>
          <w:vertAlign w:val="subscript"/>
        </w:rPr>
        <w:t>отв</w:t>
      </w:r>
      <w:r w:rsidRPr="00C306AD">
        <w:rPr>
          <w:rFonts w:ascii="Times New Roman" w:hAnsi="Times New Roman" w:cs="Times New Roman"/>
          <w:sz w:val="24"/>
          <w:szCs w:val="24"/>
        </w:rPr>
        <w:t>.</w:t>
      </w:r>
    </w:p>
    <w:p w:rsidR="00E04C01" w:rsidRPr="00C306AD" w:rsidRDefault="00E04C01" w:rsidP="00C306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sz w:val="24"/>
          <w:szCs w:val="24"/>
        </w:rPr>
        <w:t xml:space="preserve">     По найденному коэффициенту размыва наносят линию общего размыва, пользуясь формулой</w:t>
      </w:r>
    </w:p>
    <w:p w:rsidR="00E04C01" w:rsidRPr="00C306AD" w:rsidRDefault="00E04C01" w:rsidP="00E973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i/>
          <w:sz w:val="24"/>
          <w:szCs w:val="24"/>
        </w:rPr>
        <w:t>Н</w:t>
      </w:r>
      <w:r w:rsidRPr="00C306AD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C306AD">
        <w:rPr>
          <w:rFonts w:ascii="Times New Roman" w:hAnsi="Times New Roman" w:cs="Times New Roman"/>
          <w:i/>
          <w:sz w:val="24"/>
          <w:szCs w:val="24"/>
        </w:rPr>
        <w:t>=К</w:t>
      </w:r>
      <w:r w:rsidRPr="00C306AD">
        <w:rPr>
          <w:rFonts w:ascii="Times New Roman" w:hAnsi="Times New Roman" w:cs="Times New Roman"/>
          <w:i/>
          <w:sz w:val="24"/>
          <w:szCs w:val="24"/>
        </w:rPr>
        <w:sym w:font="Symbol" w:char="F0D7"/>
      </w:r>
      <w:r w:rsidRPr="00C306AD">
        <w:rPr>
          <w:rFonts w:ascii="Times New Roman" w:hAnsi="Times New Roman" w:cs="Times New Roman"/>
          <w:i/>
          <w:sz w:val="24"/>
          <w:szCs w:val="24"/>
        </w:rPr>
        <w:t xml:space="preserve"> Н</w:t>
      </w:r>
      <w:r w:rsidRPr="00C306AD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C306AD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</w:t>
      </w:r>
      <w:proofErr w:type="gramStart"/>
      <w:r w:rsidRPr="00C306AD">
        <w:rPr>
          <w:rFonts w:ascii="Times New Roman" w:hAnsi="Times New Roman" w:cs="Times New Roman"/>
          <w:sz w:val="24"/>
          <w:szCs w:val="24"/>
          <w:vertAlign w:val="subscript"/>
        </w:rPr>
        <w:t xml:space="preserve">   </w:t>
      </w:r>
      <w:r w:rsidRPr="00C306A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306AD">
        <w:rPr>
          <w:rFonts w:ascii="Times New Roman" w:hAnsi="Times New Roman" w:cs="Times New Roman"/>
          <w:sz w:val="24"/>
          <w:szCs w:val="24"/>
        </w:rPr>
        <w:t>1.2)</w:t>
      </w:r>
    </w:p>
    <w:p w:rsidR="00E04C01" w:rsidRPr="00C306AD" w:rsidRDefault="00E04C01" w:rsidP="00C306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6AD">
        <w:rPr>
          <w:rFonts w:ascii="Times New Roman" w:hAnsi="Times New Roman" w:cs="Times New Roman"/>
          <w:sz w:val="24"/>
          <w:szCs w:val="24"/>
        </w:rPr>
        <w:t xml:space="preserve">где  </w:t>
      </w:r>
      <w:r w:rsidRPr="00C306AD">
        <w:rPr>
          <w:rFonts w:ascii="Times New Roman" w:hAnsi="Times New Roman" w:cs="Times New Roman"/>
          <w:i/>
          <w:sz w:val="24"/>
          <w:szCs w:val="24"/>
        </w:rPr>
        <w:t>Н</w:t>
      </w:r>
      <w:proofErr w:type="gramEnd"/>
      <w:r w:rsidRPr="00C306AD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C306AD">
        <w:rPr>
          <w:rFonts w:ascii="Times New Roman" w:hAnsi="Times New Roman" w:cs="Times New Roman"/>
          <w:sz w:val="24"/>
          <w:szCs w:val="24"/>
        </w:rPr>
        <w:t xml:space="preserve"> – наибольшая глубина в данном сечении после размыва;</w:t>
      </w:r>
    </w:p>
    <w:p w:rsidR="00E04C01" w:rsidRPr="00C306AD" w:rsidRDefault="00E04C01" w:rsidP="00C30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06AD">
        <w:rPr>
          <w:rFonts w:ascii="Times New Roman" w:hAnsi="Times New Roman" w:cs="Times New Roman"/>
          <w:i/>
          <w:sz w:val="24"/>
          <w:szCs w:val="24"/>
        </w:rPr>
        <w:t>Н</w:t>
      </w:r>
      <w:r w:rsidRPr="00C306AD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C306AD">
        <w:rPr>
          <w:rFonts w:ascii="Times New Roman" w:hAnsi="Times New Roman" w:cs="Times New Roman"/>
          <w:sz w:val="24"/>
          <w:szCs w:val="24"/>
        </w:rPr>
        <w:t xml:space="preserve"> – то же до размыва. В случае скального грунта коэффициент размыва равен нулю.</w:t>
      </w:r>
    </w:p>
    <w:p w:rsidR="00F268E7" w:rsidRPr="00E550B1" w:rsidRDefault="00E04C01" w:rsidP="00E97303">
      <w:pPr>
        <w:pStyle w:val="3"/>
        <w:rPr>
          <w:sz w:val="24"/>
          <w:szCs w:val="24"/>
        </w:rPr>
      </w:pPr>
      <w:r w:rsidRPr="00C306AD">
        <w:rPr>
          <w:sz w:val="24"/>
          <w:szCs w:val="24"/>
        </w:rPr>
        <w:t>Величину местного размыва у опор в курсовом проекте принимают ориентировочно от нуля до двух метров в зависимости от коэффициента общего размыва, типа грунта, скорости течения и формы поперечного сечения опоры.</w:t>
      </w:r>
    </w:p>
    <w:sectPr w:rsidR="00F268E7" w:rsidRPr="00E550B1" w:rsidSect="00C306A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1645B"/>
    <w:multiLevelType w:val="multilevel"/>
    <w:tmpl w:val="F300E2C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>
    <w:nsid w:val="138C098C"/>
    <w:multiLevelType w:val="multilevel"/>
    <w:tmpl w:val="F15ACA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3B00EC"/>
    <w:multiLevelType w:val="multilevel"/>
    <w:tmpl w:val="F626BA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9185EC1"/>
    <w:multiLevelType w:val="hybridMultilevel"/>
    <w:tmpl w:val="1408BB90"/>
    <w:lvl w:ilvl="0" w:tplc="CDF0F6AE">
      <w:start w:val="2"/>
      <w:numFmt w:val="decimal"/>
      <w:lvlText w:val="%1."/>
      <w:lvlJc w:val="left"/>
      <w:pPr>
        <w:tabs>
          <w:tab w:val="num" w:pos="1267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476FD8"/>
    <w:multiLevelType w:val="hybridMultilevel"/>
    <w:tmpl w:val="F844015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46346AFB"/>
    <w:multiLevelType w:val="hybridMultilevel"/>
    <w:tmpl w:val="DE08951C"/>
    <w:lvl w:ilvl="0" w:tplc="80ACBE44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E43918"/>
    <w:multiLevelType w:val="hybridMultilevel"/>
    <w:tmpl w:val="332C9178"/>
    <w:lvl w:ilvl="0" w:tplc="FE5248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39F3887"/>
    <w:multiLevelType w:val="hybridMultilevel"/>
    <w:tmpl w:val="B1A81B22"/>
    <w:lvl w:ilvl="0" w:tplc="FE5248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96B020E"/>
    <w:multiLevelType w:val="hybridMultilevel"/>
    <w:tmpl w:val="A00432A2"/>
    <w:lvl w:ilvl="0" w:tplc="F3A23DD8">
      <w:start w:val="1"/>
      <w:numFmt w:val="decimal"/>
      <w:lvlText w:val="%1"/>
      <w:lvlJc w:val="left"/>
      <w:pPr>
        <w:tabs>
          <w:tab w:val="num" w:pos="0"/>
        </w:tabs>
        <w:ind w:left="397" w:hanging="397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E197CC3"/>
    <w:multiLevelType w:val="singleLevel"/>
    <w:tmpl w:val="523070B0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6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999"/>
    <w:rsid w:val="00080999"/>
    <w:rsid w:val="00860F08"/>
    <w:rsid w:val="00C306AD"/>
    <w:rsid w:val="00E04C01"/>
    <w:rsid w:val="00E550B1"/>
    <w:rsid w:val="00E97303"/>
    <w:rsid w:val="00F2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5F2759-931D-4FDA-9443-FA2BB8B49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268E7"/>
    <w:pPr>
      <w:keepNext/>
      <w:spacing w:after="0" w:line="240" w:lineRule="auto"/>
      <w:jc w:val="center"/>
      <w:outlineLvl w:val="0"/>
    </w:pPr>
    <w:rPr>
      <w:rFonts w:ascii="Courier New" w:eastAsia="Times New Roman" w:hAnsi="Courier New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268E7"/>
    <w:rPr>
      <w:rFonts w:ascii="Courier New" w:eastAsia="Times New Roman" w:hAnsi="Courier New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F268E7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268E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rsid w:val="00F268E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F268E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04C01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306AD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306AD"/>
  </w:style>
  <w:style w:type="paragraph" w:styleId="a6">
    <w:name w:val="Body Text"/>
    <w:basedOn w:val="a"/>
    <w:link w:val="a7"/>
    <w:uiPriority w:val="99"/>
    <w:unhideWhenUsed/>
    <w:rsid w:val="00E550B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E550B1"/>
  </w:style>
  <w:style w:type="character" w:customStyle="1" w:styleId="11">
    <w:name w:val="Основной текст Знак1"/>
    <w:basedOn w:val="a0"/>
    <w:uiPriority w:val="99"/>
    <w:rsid w:val="00E550B1"/>
    <w:rPr>
      <w:rFonts w:ascii="Times New Roman" w:hAnsi="Times New Roman" w:cs="Times New Roman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1699</Words>
  <Characters>9688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2021-09-05T11:36:00Z</dcterms:created>
  <dcterms:modified xsi:type="dcterms:W3CDTF">2021-09-08T10:58:00Z</dcterms:modified>
</cp:coreProperties>
</file>